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 Hutchins and Boyd 2016)</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6</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During the Arctic or Antarctic summer, prolonged daylight hours,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10</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10: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7</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8</w:t>
      </w:r>
      <w:r>
        <w:t xml:space="preserve">A). σ</w:t>
      </w:r>
      <w:r>
        <w:rPr>
          <w:vertAlign w:val="subscript"/>
        </w:rPr>
        <w:t xml:space="preserve">PSII</w:t>
      </w:r>
      <w:r>
        <w:t xml:space="preserve">ʹ excited through chlorophyll absorbance at 445 nm was, in contrast,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showsm,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7</w:t>
      </w:r>
      <w:r>
        <w:t xml:space="preserve">; Fig.</w:t>
      </w:r>
      <w:r>
        <w:t xml:space="preserve"> </w:t>
      </w:r>
      <w:r>
        <w:t xml:space="preserve">8</w:t>
      </w:r>
      <w:r>
        <w:t xml:space="preserve">. Our results confirm that PE-rich strains are stronger light-harvesting competitors, while the PC-rich strains may have lower N-quotients for their light capture system.</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(Suggett et al. 2003; Oxborough et al. 2012)</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45" w:name="references"/>
    <w:p>
      <w:pPr>
        <w:pStyle w:val="Heading1"/>
      </w:pPr>
      <w:r>
        <w:t xml:space="preserve">References</w:t>
      </w:r>
    </w:p>
    <w:bookmarkStart w:id="244"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100">
        <w:r>
          <w:rPr>
            <w:rStyle w:val="Hyperlink"/>
          </w:rPr>
          <w:t xml:space="preserve">10.1021/bi00795a022</w:t>
        </w:r>
      </w:hyperlink>
    </w:p>
    <w:bookmarkEnd w:id="101"/>
    <w:bookmarkStart w:id="103"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2">
        <w:r>
          <w:rPr>
            <w:rStyle w:val="Hyperlink"/>
          </w:rPr>
          <w:t xml:space="preserve">10.1083/jcb.58.2.419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7"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6">
        <w:r>
          <w:rPr>
            <w:rStyle w:val="Hyperlink"/>
          </w:rPr>
          <w:t xml:space="preserve">10.1093/plankt/6.1.67</w:t>
        </w:r>
      </w:hyperlink>
    </w:p>
    <w:bookmarkEnd w:id="117"/>
    <w:bookmarkStart w:id="118"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5">
        <w:r>
          <w:rPr>
            <w:rStyle w:val="Hyperlink"/>
          </w:rPr>
          <w:t xml:space="preserve">10.3354/meps052099</w:t>
        </w:r>
      </w:hyperlink>
    </w:p>
    <w:bookmarkEnd w:id="126"/>
    <w:bookmarkStart w:id="128"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7">
        <w:r>
          <w:rPr>
            <w:rStyle w:val="Hyperlink"/>
          </w:rPr>
          <w:t xml:space="preserve">10.1073/pnas.1717069115</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37">
        <w:r>
          <w:rPr>
            <w:rStyle w:val="Hyperlink"/>
          </w:rPr>
          <w:t xml:space="preserve">10.1093/molbev/msx281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50"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49">
        <w:r>
          <w:rPr>
            <w:rStyle w:val="Hyperlink"/>
          </w:rPr>
          <w:t xml:space="preserve">10.1038/nmeth.4285</w:t>
        </w:r>
      </w:hyperlink>
    </w:p>
    <w:bookmarkEnd w:id="150"/>
    <w:bookmarkStart w:id="152"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51">
        <w:r>
          <w:rPr>
            <w:rStyle w:val="Hyperlink"/>
          </w:rPr>
          <w:t xml:space="preserve">10.1093/bib/bbx108</w:t>
        </w:r>
      </w:hyperlink>
    </w:p>
    <w:bookmarkEnd w:id="152"/>
    <w:bookmarkStart w:id="153"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3"/>
    <w:bookmarkStart w:id="155"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4">
        <w:r>
          <w:rPr>
            <w:rStyle w:val="Hyperlink"/>
          </w:rPr>
          <w:t xml:space="preserve">10.1016/j.biortech.2020.123700</w:t>
        </w:r>
      </w:hyperlink>
    </w:p>
    <w:bookmarkEnd w:id="155"/>
    <w:bookmarkStart w:id="15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6">
        <w:r>
          <w:rPr>
            <w:rStyle w:val="Hyperlink"/>
          </w:rPr>
          <w:t xml:space="preserve">10.1016/S0005-2728(98)00135-2</w:t>
        </w:r>
      </w:hyperlink>
    </w:p>
    <w:bookmarkEnd w:id="157"/>
    <w:bookmarkStart w:id="159"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58">
        <w:r>
          <w:rPr>
            <w:rStyle w:val="Hyperlink"/>
          </w:rPr>
          <w:t xml:space="preserve">10.1038/s41598-021-91106-5</w:t>
        </w:r>
      </w:hyperlink>
    </w:p>
    <w:bookmarkEnd w:id="159"/>
    <w:bookmarkStart w:id="160"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60"/>
    <w:bookmarkStart w:id="162" w:name="X0484b3dfebfaa14160c541e1fe2290095bae149"/>
    <w:p>
      <w:pPr>
        <w:pStyle w:val="Bibliography"/>
      </w:pPr>
      <w:r>
        <w:t xml:space="preserve">LaRoche, J., and B. M. Robicheau. 2022.</w:t>
      </w:r>
      <w:r>
        <w:t xml:space="preserve"> </w:t>
      </w:r>
      <w:hyperlink r:id="rId161">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2"/>
    <w:bookmarkStart w:id="164"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3">
        <w:r>
          <w:rPr>
            <w:rStyle w:val="Hyperlink"/>
          </w:rPr>
          <w:t xml:space="preserve">10.1111/jpy.12483</w:t>
        </w:r>
      </w:hyperlink>
    </w:p>
    <w:bookmarkEnd w:id="164"/>
    <w:bookmarkStart w:id="16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5">
        <w:r>
          <w:rPr>
            <w:rStyle w:val="Hyperlink"/>
          </w:rPr>
          <w:t xml:space="preserve">10.1093/plankt/fbv008</w:t>
        </w:r>
      </w:hyperlink>
    </w:p>
    <w:bookmarkEnd w:id="166"/>
    <w:bookmarkStart w:id="168" w:name="X1fa63fd480d0916fa60113cb089a7102c347762"/>
    <w:p>
      <w:pPr>
        <w:pStyle w:val="Bibliography"/>
      </w:pPr>
      <w:r>
        <w:t xml:space="preserve">Li, W. K. W. 1995.</w:t>
      </w:r>
      <w:r>
        <w:t xml:space="preserve"> </w:t>
      </w:r>
      <w:hyperlink r:id="rId16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68"/>
    <w:bookmarkStart w:id="169"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9"/>
    <w:bookmarkStart w:id="171"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0">
        <w:r>
          <w:rPr>
            <w:rStyle w:val="Hyperlink"/>
          </w:rPr>
          <w:t xml:space="preserve">10.1073/pnas.0810891106</w:t>
        </w:r>
      </w:hyperlink>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4">
        <w:r>
          <w:rPr>
            <w:rStyle w:val="Hyperlink"/>
          </w:rPr>
          <w:t xml:space="preserve">10.1016/S1360-1385(99)01504-6</w:t>
        </w:r>
      </w:hyperlink>
    </w:p>
    <w:bookmarkEnd w:id="175"/>
    <w:bookmarkStart w:id="177"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 Models</w:t>
      </w:r>
      <w:r>
        <w:t xml:space="preserve"> </w:t>
      </w:r>
      <w:r>
        <w:t xml:space="preserve">and</w:t>
      </w:r>
      <w:r>
        <w:t xml:space="preserve"> </w:t>
      </w:r>
      <w:r>
        <w:t xml:space="preserve">Efficient Methods</w:t>
      </w:r>
      <w:r>
        <w:t xml:space="preserve"> </w:t>
      </w:r>
      <w:r>
        <w:t xml:space="preserve">for</w:t>
      </w:r>
      <w:r>
        <w:t xml:space="preserve"> </w:t>
      </w:r>
      <w:r>
        <w:t xml:space="preserve">Phylogenetic Inference</w:t>
      </w:r>
      <w:r>
        <w:t xml:space="preserve"> </w:t>
      </w:r>
      <w:r>
        <w:t xml:space="preserve">in the</w:t>
      </w:r>
      <w:r>
        <w:t xml:space="preserve"> </w:t>
      </w:r>
      <w:r>
        <w:t xml:space="preserve">Genomic Era</w:t>
      </w:r>
      <w:r>
        <w:t xml:space="preserve">. Molecular Biology and Evolution</w:t>
      </w:r>
      <w:r>
        <w:t xml:space="preserve"> </w:t>
      </w:r>
      <w:r>
        <w:rPr>
          <w:bCs/>
          <w:b/>
        </w:rPr>
        <w:t xml:space="preserve">37</w:t>
      </w:r>
      <w:r>
        <w:t xml:space="preserve">: 1530–1534. doi:</w:t>
      </w:r>
      <w:hyperlink r:id="rId176">
        <w:r>
          <w:rPr>
            <w:rStyle w:val="Hyperlink"/>
          </w:rPr>
          <w:t xml:space="preserve">10.1093/molbev/msaa015</w:t>
        </w:r>
      </w:hyperlink>
    </w:p>
    <w:bookmarkEnd w:id="177"/>
    <w:bookmarkStart w:id="179"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8">
        <w:r>
          <w:rPr>
            <w:rStyle w:val="Hyperlink"/>
          </w:rPr>
          <w:t xml:space="preserve">10.1093/jxb/erx137</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4">
        <w:r>
          <w:rPr>
            <w:rStyle w:val="Hyperlink"/>
          </w:rPr>
          <w:t xml:space="preserve">10.1023/A:1005936823310</w:t>
        </w:r>
      </w:hyperlink>
    </w:p>
    <w:bookmarkEnd w:id="185"/>
    <w:bookmarkStart w:id="187"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6">
        <w:r>
          <w:rPr>
            <w:rStyle w:val="Hyperlink"/>
          </w:rPr>
          <w:t xml:space="preserve">10.4319/lom.2012.10.142</w:t>
        </w:r>
      </w:hyperlink>
    </w:p>
    <w:bookmarkEnd w:id="187"/>
    <w:bookmarkStart w:id="188"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88"/>
    <w:bookmarkStart w:id="190"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89">
        <w:r>
          <w:rPr>
            <w:rStyle w:val="Hyperlink"/>
          </w:rPr>
          <w:t xml:space="preserve">10.4319/lo.1991.36.7.1457</w:t>
        </w:r>
      </w:hyperlink>
    </w:p>
    <w:bookmarkEnd w:id="190"/>
    <w:bookmarkStart w:id="192" w:name="ref-posit"/>
    <w:p>
      <w:pPr>
        <w:pStyle w:val="Bibliography"/>
      </w:pPr>
      <w:r>
        <w:t xml:space="preserve">Posit team. 2022.</w:t>
      </w:r>
      <w:r>
        <w:t xml:space="preserve"> </w:t>
      </w:r>
      <w:hyperlink r:id="rId191">
        <w:r>
          <w:rPr>
            <w:rStyle w:val="Hyperlink"/>
          </w:rPr>
          <w:t xml:space="preserve">RStudio: Integrated development environment for r</w:t>
        </w:r>
      </w:hyperlink>
      <w:r>
        <w:t xml:space="preserve">, Posit Software, PBC.</w:t>
      </w:r>
    </w:p>
    <w:bookmarkEnd w:id="192"/>
    <w:bookmarkStart w:id="194" w:name="ref-rcore"/>
    <w:p>
      <w:pPr>
        <w:pStyle w:val="Bibliography"/>
      </w:pPr>
      <w:r>
        <w:t xml:space="preserve">R Core Team. 2023.</w:t>
      </w:r>
      <w:r>
        <w:t xml:space="preserve"> </w:t>
      </w:r>
      <w:hyperlink r:id="rId193">
        <w:r>
          <w:rPr>
            <w:rStyle w:val="Hyperlink"/>
          </w:rPr>
          <w:t xml:space="preserve">R: A language and environment for statistical computing</w:t>
        </w:r>
      </w:hyperlink>
      <w:r>
        <w:t xml:space="preserve">, R Foundation for Statistical Computing.</w:t>
      </w:r>
    </w:p>
    <w:bookmarkEnd w:id="194"/>
    <w:bookmarkStart w:id="19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5"/>
    <w:bookmarkStart w:id="196" w:name="ref-ryanXtsEXtensibleTime2024"/>
    <w:p>
      <w:pPr>
        <w:pStyle w:val="Bibliography"/>
      </w:pPr>
      <w:r>
        <w:t xml:space="preserve">Ryan, J. A., J. M. Ulrich, R. Bennett, and C. Joy. 2024. Xts:</w:t>
      </w:r>
      <w:r>
        <w:t xml:space="preserve"> </w:t>
      </w:r>
      <w:r>
        <w:t xml:space="preserve">eXtensible Time Series</w:t>
      </w:r>
      <w:r>
        <w:t xml:space="preserve">.</w:t>
      </w:r>
    </w:p>
    <w:bookmarkEnd w:id="196"/>
    <w:bookmarkStart w:id="198"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197">
        <w:r>
          <w:rPr>
            <w:rStyle w:val="Hyperlink"/>
          </w:rPr>
          <w:t xml:space="preserve">10.1104/pp.119.2.785</w:t>
        </w:r>
      </w:hyperlink>
    </w:p>
    <w:bookmarkEnd w:id="198"/>
    <w:bookmarkStart w:id="200"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99">
        <w:r>
          <w:rPr>
            <w:rStyle w:val="Hyperlink"/>
          </w:rPr>
          <w:t xml:space="preserve">10.1038/sdata.2017.98</w:t>
        </w:r>
      </w:hyperlink>
    </w:p>
    <w:bookmarkEnd w:id="200"/>
    <w:bookmarkStart w:id="202"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1">
        <w:r>
          <w:rPr>
            <w:rStyle w:val="Hyperlink"/>
          </w:rPr>
          <w:t xml:space="preserve">10.1007/s11120-016-0329-8</w:t>
        </w:r>
      </w:hyperlink>
    </w:p>
    <w:bookmarkEnd w:id="202"/>
    <w:bookmarkStart w:id="203" w:name="ref-serwayModernPhysics2004"/>
    <w:p>
      <w:pPr>
        <w:pStyle w:val="Bibliography"/>
      </w:pPr>
      <w:r>
        <w:t xml:space="preserve">Serway, R. A., C. J. Moses, and C. A. Moyer. 2004. Modern</w:t>
      </w:r>
      <w:r>
        <w:t xml:space="preserve"> </w:t>
      </w:r>
      <w:r>
        <w:t xml:space="preserve">Physics</w:t>
      </w:r>
      <w:r>
        <w:t xml:space="preserve">, Cengage Learning.</w:t>
      </w:r>
    </w:p>
    <w:bookmarkEnd w:id="203"/>
    <w:bookmarkStart w:id="205"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4">
        <w:r>
          <w:rPr>
            <w:rStyle w:val="Hyperlink"/>
          </w:rPr>
          <w:t xml:space="preserve">10.1371/journal.pone.0001341</w:t>
        </w:r>
      </w:hyperlink>
    </w:p>
    <w:bookmarkEnd w:id="205"/>
    <w:bookmarkStart w:id="207"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6">
        <w:r>
          <w:rPr>
            <w:rStyle w:val="Hyperlink"/>
          </w:rPr>
          <w:t xml:space="preserve">10.1073/pnas.2111300118</w:t>
        </w:r>
      </w:hyperlink>
    </w:p>
    <w:bookmarkEnd w:id="207"/>
    <w:bookmarkStart w:id="209"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08">
        <w:r>
          <w:rPr>
            <w:rStyle w:val="Hyperlink"/>
          </w:rPr>
          <w:t xml:space="preserve">10.5194/bg-15-6257-2018</w:t>
        </w:r>
      </w:hyperlink>
    </w:p>
    <w:bookmarkEnd w:id="209"/>
    <w:bookmarkStart w:id="211"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0">
        <w:r>
          <w:rPr>
            <w:rStyle w:val="Hyperlink"/>
          </w:rPr>
          <w:t xml:space="preserve">10.3390/cells9092030</w:t>
        </w:r>
      </w:hyperlink>
    </w:p>
    <w:bookmarkEnd w:id="211"/>
    <w:bookmarkStart w:id="213"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2">
        <w:r>
          <w:rPr>
            <w:rStyle w:val="Hyperlink"/>
          </w:rPr>
          <w:t xml:space="preserve">10.3390/toxins10010048</w:t>
        </w:r>
      </w:hyperlink>
    </w:p>
    <w:bookmarkEnd w:id="213"/>
    <w:bookmarkStart w:id="215"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4">
        <w:r>
          <w:rPr>
            <w:rStyle w:val="Hyperlink"/>
          </w:rPr>
          <w:t xml:space="preserve">10.1134/S0026261715020150</w:t>
        </w:r>
      </w:hyperlink>
    </w:p>
    <w:bookmarkEnd w:id="215"/>
    <w:bookmarkStart w:id="217"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6">
        <w:r>
          <w:rPr>
            <w:rStyle w:val="Hyperlink"/>
          </w:rPr>
          <w:t xml:space="preserve">DOI: http://dx.doi.org/10.25607/OBP-1791</w:t>
        </w:r>
      </w:hyperlink>
    </w:p>
    <w:bookmarkEnd w:id="217"/>
    <w:bookmarkStart w:id="219" w:name="ref-suggettFastRepetitionRate2003"/>
    <w:p>
      <w:pPr>
        <w:pStyle w:val="Bibliography"/>
      </w:pPr>
      <w:r>
        <w:t xml:space="preserve">Suggett, D. J., K. Oxborough, N. R. Baker, H. L. MacIntyre, T. M. Kana, and R. J. Geider. 2003. Fast repetition rate and pulse amplitude modulation chlorophyll a fluorescence measurements for assessment of photosynthetic electron transport in marine phytoplankton. European Journal of Phycology</w:t>
      </w:r>
      <w:r>
        <w:t xml:space="preserve"> </w:t>
      </w:r>
      <w:r>
        <w:rPr>
          <w:bCs/>
          <w:b/>
        </w:rPr>
        <w:t xml:space="preserve">38</w:t>
      </w:r>
      <w:r>
        <w:t xml:space="preserve">: 371–384. doi:</w:t>
      </w:r>
      <w:hyperlink r:id="rId218">
        <w:r>
          <w:rPr>
            <w:rStyle w:val="Hyperlink"/>
          </w:rPr>
          <w:t xml:space="preserve">10.1080/09670260310001612655</w:t>
        </w:r>
      </w:hyperlink>
    </w:p>
    <w:bookmarkEnd w:id="219"/>
    <w:bookmarkStart w:id="22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0">
        <w:r>
          <w:rPr>
            <w:rStyle w:val="Hyperlink"/>
          </w:rPr>
          <w:t xml:space="preserve">10.1111/oik.08839</w:t>
        </w:r>
      </w:hyperlink>
    </w:p>
    <w:bookmarkEnd w:id="221"/>
    <w:bookmarkStart w:id="22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2">
        <w:r>
          <w:rPr>
            <w:rStyle w:val="Hyperlink"/>
          </w:rPr>
          <w:t xml:space="preserve">10.1111/j.1365-2427.2008.02119.x</w:t>
        </w:r>
      </w:hyperlink>
    </w:p>
    <w:bookmarkEnd w:id="223"/>
    <w:bookmarkStart w:id="225" w:name="ref-tortellUserGuideApplication2021"/>
    <w:p>
      <w:pPr>
        <w:pStyle w:val="Bibliography"/>
      </w:pPr>
      <w:r>
        <w:t xml:space="preserve">Tortell, P., D. J. Suggett, and S. W. Group156. 2021.</w:t>
      </w:r>
      <w:r>
        <w:t xml:space="preserve"> </w:t>
      </w:r>
      <w:hyperlink r:id="rId22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5"/>
    <w:bookmarkStart w:id="22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6">
        <w:r>
          <w:rPr>
            <w:rStyle w:val="Hyperlink"/>
          </w:rPr>
          <w:t xml:space="preserve">10.1002/biot.201700764</w:t>
        </w:r>
      </w:hyperlink>
    </w:p>
    <w:bookmarkEnd w:id="227"/>
    <w:bookmarkStart w:id="22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8"/>
    <w:bookmarkStart w:id="23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29">
        <w:r>
          <w:rPr>
            <w:rStyle w:val="Hyperlink"/>
          </w:rPr>
          <w:t xml:space="preserve">10.1029/1999JC000308</w:t>
        </w:r>
      </w:hyperlink>
    </w:p>
    <w:bookmarkEnd w:id="230"/>
    <w:bookmarkStart w:id="23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31"/>
    <w:bookmarkStart w:id="233" w:name="ref-wickhamDataAnalysis2016"/>
    <w:p>
      <w:pPr>
        <w:pStyle w:val="Bibliography"/>
      </w:pPr>
      <w:r>
        <w:t xml:space="preserve">Wickham, H. 2016.</w:t>
      </w:r>
      <w:r>
        <w:t xml:space="preserve"> </w:t>
      </w:r>
      <w:hyperlink r:id="rId23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3"/>
    <w:bookmarkStart w:id="23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4">
        <w:r>
          <w:rPr>
            <w:rStyle w:val="Hyperlink"/>
          </w:rPr>
          <w:t xml:space="preserve">10.1002/cyto.a.24508</w:t>
        </w:r>
      </w:hyperlink>
    </w:p>
    <w:bookmarkEnd w:id="235"/>
    <w:bookmarkStart w:id="237" w:name="ref-woodGeneralizedAdditiveModels2017"/>
    <w:p>
      <w:pPr>
        <w:pStyle w:val="Bibliography"/>
      </w:pPr>
      <w:r>
        <w:t xml:space="preserve">Wood, S. N. 2017.</w:t>
      </w:r>
      <w:r>
        <w:t xml:space="preserve"> </w:t>
      </w:r>
      <w:hyperlink r:id="rId236">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37"/>
    <w:bookmarkStart w:id="23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8">
        <w:r>
          <w:rPr>
            <w:rStyle w:val="Hyperlink"/>
          </w:rPr>
          <w:t xml:space="preserve">10.1016/j.rse.2020.111704</w:t>
        </w:r>
      </w:hyperlink>
    </w:p>
    <w:bookmarkEnd w:id="239"/>
    <w:bookmarkStart w:id="241"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0">
        <w:r>
          <w:rPr>
            <w:rStyle w:val="Hyperlink"/>
          </w:rPr>
          <w:t xml:space="preserve">10.1016/j.bbabio.2017.03.003</w:t>
        </w:r>
      </w:hyperlink>
    </w:p>
    <w:bookmarkEnd w:id="241"/>
    <w:bookmarkStart w:id="243"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2">
        <w:r>
          <w:rPr>
            <w:rStyle w:val="Hyperlink"/>
          </w:rPr>
          <w:t xml:space="preserve">10.3389/fmars.2018.00281</w:t>
        </w:r>
      </w:hyperlink>
    </w:p>
    <w:bookmarkEnd w:id="243"/>
    <w:bookmarkEnd w:id="244"/>
    <w:bookmarkEnd w:id="245"/>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16" Target="DOI: http://dx.doi.org/10.25607/OBP-1791" TargetMode="External" /><Relationship Type="http://schemas.openxmlformats.org/officeDocument/2006/relationships/hyperlink" Id="rId19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1" Target="https://doi.org/10.1007/s11120-016-0329-8"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4"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199"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218" Target="https://doi.org/10.1080/09670260310001612655"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7"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4"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4"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212" Target="https://doi.org/10.3390/toxins10010048" TargetMode="External" /><Relationship Type="http://schemas.openxmlformats.org/officeDocument/2006/relationships/hyperlink" Id="rId189"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6"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3"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16" Target="DOI: http://dx.doi.org/10.25607/OBP-1791" TargetMode="External" /><Relationship Type="http://schemas.openxmlformats.org/officeDocument/2006/relationships/hyperlink" Id="rId19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1" Target="https://doi.org/10.1007/s11120-016-0329-8"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4"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199"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218" Target="https://doi.org/10.1080/09670260310001612655"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7"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4"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4"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212" Target="https://doi.org/10.3390/toxins10010048" TargetMode="External" /><Relationship Type="http://schemas.openxmlformats.org/officeDocument/2006/relationships/hyperlink" Id="rId189"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6"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3"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2024-04-29T19:11:20Z</dcterms:created>
  <dcterms:modified xsi:type="dcterms:W3CDTF">2024-04-29T19:11:20Z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